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22B0C" w14:textId="7B3A4F89" w:rsidR="00D85FEC" w:rsidRPr="00D85FEC" w:rsidRDefault="00D85FEC" w:rsidP="00D85FEC">
      <w:pPr>
        <w:jc w:val="center"/>
        <w:rPr>
          <w:rFonts w:ascii="DM Sans" w:hAnsi="DM Sans" w:cs="Tahoma"/>
          <w:b/>
          <w:bCs/>
          <w:color w:val="auto"/>
          <w:sz w:val="22"/>
        </w:rPr>
      </w:pPr>
      <w:r w:rsidRPr="00D85FEC">
        <w:rPr>
          <w:rFonts w:ascii="DM Sans" w:hAnsi="DM Sans" w:cs="Tahoma"/>
          <w:b/>
          <w:bCs/>
          <w:color w:val="auto"/>
          <w:sz w:val="22"/>
        </w:rPr>
        <w:t>Director of Performing Arts</w:t>
      </w:r>
    </w:p>
    <w:p w14:paraId="07EB70A6" w14:textId="15916C89" w:rsidR="002D3830" w:rsidRPr="000E260B" w:rsidRDefault="00D85FEC" w:rsidP="009A734F">
      <w:pPr>
        <w:jc w:val="center"/>
        <w:rPr>
          <w:rFonts w:ascii="DM Sans" w:hAnsi="DM Sans" w:cs="Tahoma"/>
          <w:b/>
          <w:bCs/>
          <w:color w:val="auto"/>
          <w:sz w:val="22"/>
        </w:rPr>
      </w:pPr>
      <w:r>
        <w:rPr>
          <w:rFonts w:ascii="DM Sans" w:hAnsi="DM Sans" w:cs="Tahoma"/>
          <w:b/>
          <w:bCs/>
          <w:color w:val="auto"/>
          <w:sz w:val="22"/>
        </w:rPr>
        <w:t xml:space="preserve">Full Time </w:t>
      </w:r>
      <w:r w:rsidR="00C202D3">
        <w:rPr>
          <w:rFonts w:ascii="DM Sans" w:hAnsi="DM Sans" w:cs="Tahoma"/>
          <w:b/>
          <w:bCs/>
          <w:color w:val="auto"/>
          <w:sz w:val="22"/>
        </w:rPr>
        <w:t>or Substantial Part Time</w:t>
      </w:r>
    </w:p>
    <w:p w14:paraId="6E4D547D" w14:textId="09E5F0D8" w:rsidR="009A734F" w:rsidRPr="000E260B" w:rsidRDefault="00D85FEC" w:rsidP="009A734F">
      <w:pPr>
        <w:jc w:val="center"/>
        <w:rPr>
          <w:rFonts w:ascii="DM Sans" w:hAnsi="DM Sans" w:cs="Tahoma"/>
          <w:b/>
          <w:bCs/>
          <w:color w:val="auto"/>
          <w:sz w:val="22"/>
        </w:rPr>
      </w:pPr>
      <w:bookmarkStart w:id="0" w:name="_GoBack"/>
      <w:bookmarkEnd w:id="0"/>
      <w:r>
        <w:rPr>
          <w:rFonts w:ascii="DM Sans" w:hAnsi="DM Sans" w:cs="Tahoma"/>
          <w:b/>
          <w:bCs/>
          <w:color w:val="auto"/>
          <w:sz w:val="22"/>
        </w:rPr>
        <w:t>January 2026</w:t>
      </w:r>
    </w:p>
    <w:p w14:paraId="27AF247E" w14:textId="77777777" w:rsidR="009A734F" w:rsidRPr="007A0365" w:rsidRDefault="009A734F" w:rsidP="009A734F">
      <w:pPr>
        <w:rPr>
          <w:rFonts w:ascii="Tahoma" w:hAnsi="Tahoma" w:cs="Tahoma"/>
          <w:b/>
          <w:bCs/>
          <w:sz w:val="22"/>
        </w:rPr>
      </w:pPr>
    </w:p>
    <w:p w14:paraId="3D79877F" w14:textId="7A4FF1D8" w:rsidR="000E260B" w:rsidRDefault="000E260B" w:rsidP="001574E2">
      <w:pPr>
        <w:jc w:val="both"/>
        <w:rPr>
          <w:rFonts w:ascii="Tahoma" w:hAnsi="Tahoma" w:cs="Tahoma"/>
          <w:color w:val="000000"/>
          <w:sz w:val="22"/>
        </w:rPr>
      </w:pPr>
    </w:p>
    <w:p w14:paraId="10F11222" w14:textId="0A08D0A5" w:rsidR="000E260B" w:rsidRPr="001C2A56" w:rsidRDefault="000E260B" w:rsidP="000E260B">
      <w:pPr>
        <w:pStyle w:val="url"/>
        <w:jc w:val="both"/>
        <w:rPr>
          <w:rFonts w:ascii="DM Sans" w:hAnsi="DM Sans" w:cs="Tahoma"/>
          <w:b w:val="0"/>
          <w:bCs/>
          <w:color w:val="auto"/>
          <w:sz w:val="22"/>
        </w:rPr>
      </w:pPr>
      <w:r w:rsidRPr="001C2A56">
        <w:rPr>
          <w:rFonts w:ascii="DM Sans" w:hAnsi="DM Sans" w:cs="Tahoma"/>
          <w:b w:val="0"/>
          <w:bCs/>
          <w:color w:val="auto"/>
          <w:sz w:val="22"/>
        </w:rPr>
        <w:t>Kent College is a school that ensures every student succeeds above and beyond their potential, as shown by our outstanding value-added results which place us as one of the top schools in the country.</w:t>
      </w:r>
      <w:r w:rsidR="00496237">
        <w:rPr>
          <w:rFonts w:ascii="DM Sans" w:hAnsi="DM Sans" w:cs="Tahoma"/>
          <w:b w:val="0"/>
          <w:bCs/>
          <w:color w:val="auto"/>
          <w:sz w:val="22"/>
        </w:rPr>
        <w:t xml:space="preserve"> </w:t>
      </w:r>
      <w:r w:rsidRPr="001C2A56">
        <w:rPr>
          <w:rFonts w:ascii="DM Sans" w:hAnsi="DM Sans" w:cs="Tahoma"/>
          <w:b w:val="0"/>
          <w:bCs/>
          <w:color w:val="auto"/>
          <w:sz w:val="22"/>
        </w:rPr>
        <w:t>Academically, creatively, in Music, Drama and Sport, we nurture, support and encourage our students to thrive. Our flexible and personalised offer allows every student to follow their own path in life and excel. Nurturing and care is at the heart of what we do. We are a community of unique individuals, each with our own characters, personalities and strengths, and brought together by our Methodist ethos of doing all the good you can.</w:t>
      </w:r>
    </w:p>
    <w:p w14:paraId="0B516989" w14:textId="77777777" w:rsidR="000E260B" w:rsidRPr="001C2A56" w:rsidRDefault="000E260B" w:rsidP="000E260B">
      <w:pPr>
        <w:pStyle w:val="url"/>
        <w:jc w:val="both"/>
        <w:rPr>
          <w:rFonts w:ascii="DM Sans" w:hAnsi="DM Sans" w:cs="Tahoma"/>
          <w:b w:val="0"/>
          <w:bCs/>
          <w:color w:val="auto"/>
          <w:sz w:val="22"/>
        </w:rPr>
      </w:pPr>
    </w:p>
    <w:p w14:paraId="4D4A75AD"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 w:val="0"/>
          <w:bCs/>
          <w:color w:val="auto"/>
          <w:sz w:val="22"/>
        </w:rPr>
        <w:t>Our ethos of kindness, community and inclusive nurturing, alongside excellent teaching and learning, a flexible curriculum and fantastic facilities are the key to success for our students.</w:t>
      </w:r>
    </w:p>
    <w:p w14:paraId="3C913D92" w14:textId="77777777" w:rsidR="000E260B" w:rsidRPr="001C2A56" w:rsidRDefault="000E260B" w:rsidP="000E260B">
      <w:pPr>
        <w:pStyle w:val="url"/>
        <w:jc w:val="both"/>
        <w:rPr>
          <w:rFonts w:ascii="DM Sans" w:hAnsi="DM Sans" w:cs="Tahoma"/>
          <w:b w:val="0"/>
          <w:bCs/>
          <w:color w:val="auto"/>
          <w:sz w:val="22"/>
        </w:rPr>
      </w:pPr>
    </w:p>
    <w:p w14:paraId="2AF3EE12"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 w:val="0"/>
          <w:bCs/>
          <w:color w:val="auto"/>
          <w:sz w:val="22"/>
        </w:rPr>
        <w:t xml:space="preserve">Individual excellence is at the heart of the Kent College community. </w:t>
      </w:r>
    </w:p>
    <w:p w14:paraId="6B00EED2" w14:textId="77777777" w:rsidR="000E260B" w:rsidRPr="001C2A56" w:rsidRDefault="000E260B" w:rsidP="000E260B">
      <w:pPr>
        <w:pStyle w:val="url"/>
        <w:jc w:val="both"/>
        <w:rPr>
          <w:rFonts w:ascii="DM Sans" w:hAnsi="DM Sans" w:cs="Tahoma"/>
          <w:b w:val="0"/>
          <w:bCs/>
          <w:color w:val="auto"/>
          <w:sz w:val="22"/>
        </w:rPr>
      </w:pPr>
    </w:p>
    <w:p w14:paraId="1DD6D6AB"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 w:val="0"/>
          <w:bCs/>
          <w:color w:val="auto"/>
          <w:sz w:val="22"/>
        </w:rPr>
        <w:t>We value:</w:t>
      </w:r>
    </w:p>
    <w:p w14:paraId="55F612A5" w14:textId="77777777" w:rsidR="000E260B" w:rsidRPr="001C2A56" w:rsidRDefault="000E260B" w:rsidP="000E260B">
      <w:pPr>
        <w:pStyle w:val="url"/>
        <w:jc w:val="both"/>
        <w:rPr>
          <w:rFonts w:ascii="DM Sans" w:hAnsi="DM Sans" w:cs="Tahoma"/>
          <w:bCs/>
          <w:color w:val="auto"/>
          <w:sz w:val="22"/>
        </w:rPr>
      </w:pPr>
    </w:p>
    <w:p w14:paraId="5C362A71"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A</w:t>
      </w:r>
      <w:r w:rsidRPr="001C2A56">
        <w:rPr>
          <w:rFonts w:ascii="DM Sans" w:hAnsi="DM Sans" w:cs="Tahoma"/>
          <w:b w:val="0"/>
          <w:bCs/>
          <w:color w:val="auto"/>
          <w:sz w:val="22"/>
        </w:rPr>
        <w:t xml:space="preserve">chievement, </w:t>
      </w:r>
    </w:p>
    <w:p w14:paraId="25071D79"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S</w:t>
      </w:r>
      <w:r w:rsidRPr="001C2A56">
        <w:rPr>
          <w:rFonts w:ascii="DM Sans" w:hAnsi="DM Sans" w:cs="Tahoma"/>
          <w:b w:val="0"/>
          <w:bCs/>
          <w:color w:val="auto"/>
          <w:sz w:val="22"/>
        </w:rPr>
        <w:t xml:space="preserve">upport for all, </w:t>
      </w:r>
    </w:p>
    <w:p w14:paraId="1D027E6E"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P</w:t>
      </w:r>
      <w:r w:rsidRPr="001C2A56">
        <w:rPr>
          <w:rFonts w:ascii="DM Sans" w:hAnsi="DM Sans" w:cs="Tahoma"/>
          <w:b w:val="0"/>
          <w:bCs/>
          <w:color w:val="auto"/>
          <w:sz w:val="22"/>
        </w:rPr>
        <w:t xml:space="preserve">urposeful citizenship, </w:t>
      </w:r>
    </w:p>
    <w:p w14:paraId="03B902C7"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I</w:t>
      </w:r>
      <w:r w:rsidRPr="001C2A56">
        <w:rPr>
          <w:rFonts w:ascii="DM Sans" w:hAnsi="DM Sans" w:cs="Tahoma"/>
          <w:b w:val="0"/>
          <w:bCs/>
          <w:color w:val="auto"/>
          <w:sz w:val="22"/>
        </w:rPr>
        <w:t xml:space="preserve">ndividuality, </w:t>
      </w:r>
    </w:p>
    <w:p w14:paraId="6BAC4456"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R</w:t>
      </w:r>
      <w:r w:rsidRPr="001C2A56">
        <w:rPr>
          <w:rFonts w:ascii="DM Sans" w:hAnsi="DM Sans" w:cs="Tahoma"/>
          <w:b w:val="0"/>
          <w:bCs/>
          <w:color w:val="auto"/>
          <w:sz w:val="22"/>
        </w:rPr>
        <w:t>eliability, resilience, respect, and</w:t>
      </w:r>
    </w:p>
    <w:p w14:paraId="4AC69259" w14:textId="77777777" w:rsidR="000E260B"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E</w:t>
      </w:r>
      <w:r w:rsidRPr="001C2A56">
        <w:rPr>
          <w:rFonts w:ascii="DM Sans" w:hAnsi="DM Sans" w:cs="Tahoma"/>
          <w:b w:val="0"/>
          <w:bCs/>
          <w:color w:val="auto"/>
          <w:sz w:val="22"/>
        </w:rPr>
        <w:t>nquiring and creative minds.</w:t>
      </w:r>
    </w:p>
    <w:p w14:paraId="3EE94AF5" w14:textId="77777777" w:rsidR="000E260B" w:rsidRPr="00DD4CA4" w:rsidRDefault="000E260B" w:rsidP="000E260B">
      <w:pPr>
        <w:pStyle w:val="url"/>
        <w:jc w:val="both"/>
        <w:rPr>
          <w:rFonts w:ascii="DM Sans" w:hAnsi="DM Sans" w:cs="Tahoma"/>
          <w:bCs/>
          <w:color w:val="auto"/>
          <w:sz w:val="22"/>
        </w:rPr>
      </w:pPr>
    </w:p>
    <w:p w14:paraId="6AF68432" w14:textId="35C3C668" w:rsidR="00D85FEC" w:rsidRPr="00D85FEC" w:rsidRDefault="00D85FEC" w:rsidP="00D85FEC">
      <w:pPr>
        <w:pStyle w:val="url"/>
        <w:jc w:val="both"/>
        <w:rPr>
          <w:rFonts w:ascii="DM Sans" w:hAnsi="DM Sans" w:cs="Tahoma"/>
          <w:b w:val="0"/>
          <w:color w:val="auto"/>
          <w:sz w:val="22"/>
        </w:rPr>
      </w:pPr>
      <w:r>
        <w:rPr>
          <w:rFonts w:ascii="DM Sans" w:hAnsi="DM Sans" w:cs="Tahoma"/>
          <w:b w:val="0"/>
          <w:color w:val="auto"/>
          <w:sz w:val="22"/>
        </w:rPr>
        <w:t xml:space="preserve">Performing Arts </w:t>
      </w:r>
      <w:r w:rsidR="000E260B" w:rsidRPr="6FC765E3">
        <w:rPr>
          <w:rFonts w:ascii="DM Sans" w:hAnsi="DM Sans" w:cs="Tahoma"/>
          <w:b w:val="0"/>
          <w:color w:val="auto"/>
          <w:sz w:val="22"/>
        </w:rPr>
        <w:t xml:space="preserve">is something we pride ourselves on at Kent College, with the standard of performance as exceptional. </w:t>
      </w:r>
      <w:r w:rsidRPr="00D85FEC">
        <w:rPr>
          <w:rFonts w:ascii="DM Sans" w:hAnsi="DM Sans" w:cs="Tahoma"/>
          <w:b w:val="0"/>
          <w:color w:val="auto"/>
          <w:sz w:val="22"/>
        </w:rPr>
        <w:t>An exciting opportunity has arisen for an outstanding specialist to become Director of Perform</w:t>
      </w:r>
      <w:r>
        <w:rPr>
          <w:rFonts w:ascii="DM Sans" w:hAnsi="DM Sans" w:cs="Tahoma"/>
          <w:b w:val="0"/>
          <w:color w:val="auto"/>
          <w:sz w:val="22"/>
        </w:rPr>
        <w:t>ing</w:t>
      </w:r>
      <w:r w:rsidRPr="00D85FEC">
        <w:rPr>
          <w:rFonts w:ascii="DM Sans" w:hAnsi="DM Sans" w:cs="Tahoma"/>
          <w:b w:val="0"/>
          <w:color w:val="auto"/>
          <w:sz w:val="22"/>
        </w:rPr>
        <w:t xml:space="preserve"> Arts at Kent College.</w:t>
      </w:r>
      <w:r w:rsidRPr="00B66FD4">
        <w:rPr>
          <w:rFonts w:ascii="DM Sans" w:hAnsi="DM Sans" w:cs="Calibri"/>
          <w:sz w:val="22"/>
        </w:rPr>
        <w:t xml:space="preserve"> </w:t>
      </w:r>
    </w:p>
    <w:p w14:paraId="0E3A5E37" w14:textId="77777777" w:rsidR="00D85FEC" w:rsidRDefault="00D85FEC" w:rsidP="00D85FEC">
      <w:pPr>
        <w:pStyle w:val="paragraph"/>
        <w:spacing w:before="0" w:beforeAutospacing="0" w:after="0" w:afterAutospacing="0"/>
        <w:jc w:val="both"/>
        <w:textAlignment w:val="baseline"/>
        <w:rPr>
          <w:rFonts w:ascii="DM Sans" w:hAnsi="DM Sans" w:cs="Calibri"/>
          <w:sz w:val="22"/>
        </w:rPr>
      </w:pPr>
    </w:p>
    <w:p w14:paraId="109C34F9" w14:textId="258F3FEA" w:rsidR="00D85FEC" w:rsidRDefault="00D85FEC" w:rsidP="00D85FEC">
      <w:pPr>
        <w:pStyle w:val="paragraph"/>
        <w:spacing w:before="0" w:beforeAutospacing="0" w:after="0" w:afterAutospacing="0"/>
        <w:jc w:val="both"/>
        <w:textAlignment w:val="baseline"/>
        <w:rPr>
          <w:rStyle w:val="normaltextrun"/>
          <w:rFonts w:ascii="DM Sans" w:hAnsi="DM Sans" w:cs="Calibri"/>
          <w:sz w:val="22"/>
          <w:szCs w:val="22"/>
        </w:rPr>
      </w:pPr>
      <w:bookmarkStart w:id="1" w:name="_Hlk196995445"/>
      <w:r w:rsidRPr="0051345E">
        <w:rPr>
          <w:rStyle w:val="normaltextrun"/>
          <w:rFonts w:ascii="DM Sans" w:hAnsi="DM Sans" w:cs="Calibri"/>
          <w:sz w:val="22"/>
          <w:szCs w:val="22"/>
        </w:rPr>
        <w:t xml:space="preserve">As Director of </w:t>
      </w:r>
      <w:r>
        <w:rPr>
          <w:rFonts w:ascii="DM Sans" w:hAnsi="DM Sans" w:cs="Calibri"/>
          <w:sz w:val="22"/>
        </w:rPr>
        <w:t>Performing Arts</w:t>
      </w:r>
      <w:r w:rsidRPr="0051345E">
        <w:rPr>
          <w:rStyle w:val="normaltextrun"/>
          <w:rFonts w:ascii="DM Sans" w:hAnsi="DM Sans" w:cs="Calibri"/>
          <w:sz w:val="22"/>
          <w:szCs w:val="22"/>
        </w:rPr>
        <w:t xml:space="preserve"> at Kent College, you are responsible to the Head via the Deputy Head</w:t>
      </w:r>
      <w:r>
        <w:rPr>
          <w:rStyle w:val="normaltextrun"/>
          <w:rFonts w:ascii="DM Sans" w:hAnsi="DM Sans" w:cs="Calibri"/>
          <w:sz w:val="22"/>
          <w:szCs w:val="22"/>
        </w:rPr>
        <w:t>s for</w:t>
      </w:r>
      <w:r w:rsidRPr="0051345E">
        <w:rPr>
          <w:rStyle w:val="normaltextrun"/>
          <w:rFonts w:ascii="DM Sans" w:hAnsi="DM Sans" w:cs="Calibri"/>
          <w:sz w:val="22"/>
          <w:szCs w:val="22"/>
        </w:rPr>
        <w:t xml:space="preserve"> </w:t>
      </w:r>
      <w:r w:rsidRPr="00D85FEC">
        <w:rPr>
          <w:rStyle w:val="normaltextrun"/>
          <w:rFonts w:ascii="DM Sans" w:hAnsi="DM Sans" w:cs="Calibri"/>
          <w:sz w:val="22"/>
          <w:szCs w:val="22"/>
        </w:rPr>
        <w:t xml:space="preserve">promoting and maintaining the high profile of the </w:t>
      </w:r>
      <w:r w:rsidR="00496237">
        <w:rPr>
          <w:rStyle w:val="normaltextrun"/>
          <w:rFonts w:ascii="DM Sans" w:hAnsi="DM Sans" w:cs="Calibri"/>
          <w:sz w:val="22"/>
          <w:szCs w:val="22"/>
        </w:rPr>
        <w:t>Performing</w:t>
      </w:r>
      <w:r w:rsidRPr="00D85FEC">
        <w:rPr>
          <w:rStyle w:val="normaltextrun"/>
          <w:rFonts w:ascii="DM Sans" w:hAnsi="DM Sans" w:cs="Calibri"/>
          <w:sz w:val="22"/>
          <w:szCs w:val="22"/>
        </w:rPr>
        <w:t xml:space="preserve"> Arts. Specifically, you are responsible for leading the organisation of teaching throughout the Performing Arts departments (Drama</w:t>
      </w:r>
      <w:r w:rsidR="009C3E09">
        <w:rPr>
          <w:rStyle w:val="normaltextrun"/>
          <w:rFonts w:ascii="DM Sans" w:hAnsi="DM Sans" w:cs="Calibri"/>
          <w:sz w:val="22"/>
          <w:szCs w:val="22"/>
        </w:rPr>
        <w:t>, Dance</w:t>
      </w:r>
      <w:r>
        <w:rPr>
          <w:rStyle w:val="normaltextrun"/>
          <w:rFonts w:ascii="DM Sans" w:hAnsi="DM Sans" w:cs="Calibri"/>
          <w:sz w:val="22"/>
          <w:szCs w:val="22"/>
        </w:rPr>
        <w:t xml:space="preserve"> and </w:t>
      </w:r>
      <w:r w:rsidRPr="00D85FEC">
        <w:rPr>
          <w:rStyle w:val="normaltextrun"/>
          <w:rFonts w:ascii="DM Sans" w:hAnsi="DM Sans" w:cs="Calibri"/>
          <w:sz w:val="22"/>
          <w:szCs w:val="22"/>
        </w:rPr>
        <w:t xml:space="preserve">Music) as well as for providing professional leadership to secure high quality teaching and learning and for the co-ordination and delivery of performances, exhibitions and displays within the Performing Arts departments. The Director of Performing Arts is also responsible for forging close links with the Prep School in developing the </w:t>
      </w:r>
      <w:r>
        <w:rPr>
          <w:rStyle w:val="normaltextrun"/>
          <w:rFonts w:ascii="DM Sans" w:hAnsi="DM Sans" w:cs="Calibri"/>
          <w:sz w:val="22"/>
          <w:szCs w:val="22"/>
        </w:rPr>
        <w:t>performing arts</w:t>
      </w:r>
      <w:r w:rsidRPr="00D85FEC">
        <w:rPr>
          <w:rStyle w:val="normaltextrun"/>
          <w:rFonts w:ascii="DM Sans" w:hAnsi="DM Sans" w:cs="Calibri"/>
          <w:sz w:val="22"/>
          <w:szCs w:val="22"/>
        </w:rPr>
        <w:t xml:space="preserve"> subjects.</w:t>
      </w:r>
    </w:p>
    <w:p w14:paraId="725239D4" w14:textId="27FF84F3" w:rsidR="00D85FEC" w:rsidRDefault="00D85FEC" w:rsidP="00D85FE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78174D2" w14:textId="456E78F4" w:rsidR="00D85FEC" w:rsidRDefault="00D85FEC" w:rsidP="00D85FEC">
      <w:pPr>
        <w:pStyle w:val="paragraph"/>
        <w:spacing w:before="0" w:beforeAutospacing="0" w:after="0" w:afterAutospacing="0"/>
        <w:jc w:val="both"/>
        <w:textAlignment w:val="baseline"/>
        <w:rPr>
          <w:rStyle w:val="eop"/>
          <w:rFonts w:ascii="DM Sans" w:hAnsi="DM Sans" w:cs="Calibri"/>
          <w:sz w:val="22"/>
          <w:szCs w:val="22"/>
        </w:rPr>
      </w:pPr>
      <w:r w:rsidRPr="0051345E">
        <w:rPr>
          <w:rStyle w:val="normaltextrun"/>
          <w:rFonts w:ascii="DM Sans" w:hAnsi="DM Sans" w:cs="Calibri"/>
          <w:sz w:val="22"/>
          <w:szCs w:val="22"/>
        </w:rPr>
        <w:t xml:space="preserve">The role would be ideal for a current Head of Department or Head of Faculty looking for the next step in their professional development. </w:t>
      </w:r>
    </w:p>
    <w:bookmarkEnd w:id="1"/>
    <w:p w14:paraId="4756E0AF" w14:textId="77777777" w:rsidR="00D85FEC" w:rsidRDefault="00D85FEC" w:rsidP="7BD32D27">
      <w:pPr>
        <w:pStyle w:val="url"/>
        <w:jc w:val="both"/>
        <w:rPr>
          <w:rFonts w:ascii="DM Sans" w:hAnsi="DM Sans" w:cs="Tahoma"/>
          <w:b w:val="0"/>
          <w:color w:val="auto"/>
          <w:sz w:val="22"/>
        </w:rPr>
      </w:pPr>
    </w:p>
    <w:p w14:paraId="1227F791" w14:textId="11A3C2B6" w:rsidR="000E260B" w:rsidRPr="003749AF" w:rsidRDefault="000E260B" w:rsidP="000E260B">
      <w:pPr>
        <w:jc w:val="both"/>
        <w:rPr>
          <w:rFonts w:ascii="DM Sans" w:hAnsi="DM Sans" w:cs="Tahoma"/>
          <w:color w:val="auto"/>
          <w:sz w:val="22"/>
        </w:rPr>
      </w:pPr>
      <w:r w:rsidRPr="003749AF">
        <w:rPr>
          <w:rFonts w:ascii="DM Sans" w:hAnsi="DM Sans" w:cs="Tahoma"/>
          <w:color w:val="auto"/>
          <w:sz w:val="22"/>
        </w:rPr>
        <w:t>The</w:t>
      </w:r>
      <w:r w:rsidR="00D85FEC">
        <w:rPr>
          <w:rFonts w:ascii="DM Sans" w:hAnsi="DM Sans" w:cs="Tahoma"/>
          <w:color w:val="auto"/>
          <w:sz w:val="22"/>
        </w:rPr>
        <w:t xml:space="preserve"> </w:t>
      </w:r>
      <w:r w:rsidR="00EF2155">
        <w:rPr>
          <w:rFonts w:ascii="DM Sans" w:hAnsi="DM Sans" w:cs="Tahoma"/>
          <w:color w:val="auto"/>
          <w:sz w:val="22"/>
        </w:rPr>
        <w:t>D</w:t>
      </w:r>
      <w:r w:rsidR="00D85FEC">
        <w:rPr>
          <w:rFonts w:ascii="DM Sans" w:hAnsi="DM Sans" w:cs="Tahoma"/>
          <w:color w:val="auto"/>
          <w:sz w:val="22"/>
        </w:rPr>
        <w:t>rama</w:t>
      </w:r>
      <w:r w:rsidR="007C1623">
        <w:rPr>
          <w:rFonts w:ascii="DM Sans" w:hAnsi="DM Sans" w:cs="Tahoma"/>
          <w:color w:val="auto"/>
          <w:sz w:val="22"/>
        </w:rPr>
        <w:t xml:space="preserve"> </w:t>
      </w:r>
      <w:r w:rsidRPr="003749AF">
        <w:rPr>
          <w:rFonts w:ascii="DM Sans" w:hAnsi="DM Sans" w:cs="Tahoma"/>
          <w:color w:val="auto"/>
          <w:sz w:val="22"/>
        </w:rPr>
        <w:t>department comprises</w:t>
      </w:r>
      <w:r w:rsidR="00496237">
        <w:rPr>
          <w:rFonts w:ascii="DM Sans" w:hAnsi="DM Sans" w:cs="Tahoma"/>
          <w:color w:val="auto"/>
          <w:sz w:val="22"/>
        </w:rPr>
        <w:t xml:space="preserve"> of a </w:t>
      </w:r>
      <w:r w:rsidR="00C33C79">
        <w:rPr>
          <w:rFonts w:ascii="DM Sans" w:hAnsi="DM Sans" w:cs="Tahoma"/>
          <w:color w:val="auto"/>
          <w:sz w:val="22"/>
        </w:rPr>
        <w:t>Drama Teacher, Prep School Drama Teacher and Theatre Technician and Manager</w:t>
      </w:r>
      <w:r w:rsidRPr="003749AF">
        <w:rPr>
          <w:rFonts w:ascii="DM Sans" w:hAnsi="DM Sans" w:cs="Tahoma"/>
          <w:color w:val="auto"/>
          <w:sz w:val="22"/>
        </w:rPr>
        <w:t>. There are</w:t>
      </w:r>
      <w:r w:rsidR="00D05448">
        <w:rPr>
          <w:rFonts w:ascii="DM Sans" w:hAnsi="DM Sans" w:cs="Tahoma"/>
          <w:color w:val="auto"/>
          <w:sz w:val="22"/>
        </w:rPr>
        <w:t xml:space="preserve"> also</w:t>
      </w:r>
      <w:r w:rsidRPr="003749AF">
        <w:rPr>
          <w:rFonts w:ascii="DM Sans" w:hAnsi="DM Sans" w:cs="Tahoma"/>
          <w:color w:val="auto"/>
          <w:sz w:val="22"/>
        </w:rPr>
        <w:t xml:space="preserve"> </w:t>
      </w:r>
      <w:r w:rsidR="00C33C79">
        <w:rPr>
          <w:rFonts w:ascii="DM Sans" w:hAnsi="DM Sans" w:cs="Tahoma"/>
          <w:color w:val="auto"/>
          <w:sz w:val="22"/>
        </w:rPr>
        <w:t xml:space="preserve">two self-employed Speech and Drama teachers. </w:t>
      </w:r>
    </w:p>
    <w:p w14:paraId="17E0C8A2" w14:textId="12BCCBBD" w:rsidR="00C33C79" w:rsidRPr="00C33C79" w:rsidRDefault="00C33C79" w:rsidP="00C33C79">
      <w:pPr>
        <w:jc w:val="both"/>
        <w:rPr>
          <w:rFonts w:ascii="DM Sans" w:hAnsi="DM Sans" w:cs="Tahoma"/>
          <w:color w:val="auto"/>
          <w:sz w:val="22"/>
        </w:rPr>
      </w:pPr>
      <w:r w:rsidRPr="00C33C79">
        <w:rPr>
          <w:rFonts w:ascii="DM Sans" w:hAnsi="DM Sans" w:cs="Tahoma"/>
          <w:color w:val="auto"/>
          <w:sz w:val="22"/>
        </w:rPr>
        <w:lastRenderedPageBreak/>
        <w:t xml:space="preserve"> </w:t>
      </w:r>
    </w:p>
    <w:p w14:paraId="4661734B" w14:textId="1A374656" w:rsidR="00C33C79" w:rsidRDefault="00C33C79" w:rsidP="00C33C79">
      <w:pPr>
        <w:jc w:val="both"/>
        <w:rPr>
          <w:rFonts w:ascii="DM Sans" w:hAnsi="DM Sans" w:cs="Tahoma"/>
          <w:color w:val="auto"/>
          <w:sz w:val="22"/>
        </w:rPr>
      </w:pPr>
      <w:r w:rsidRPr="00C33C79">
        <w:rPr>
          <w:rFonts w:ascii="DM Sans" w:hAnsi="DM Sans" w:cs="Tahoma"/>
          <w:color w:val="auto"/>
          <w:sz w:val="22"/>
        </w:rPr>
        <w:t xml:space="preserve">Drama is taught by specialists to all </w:t>
      </w:r>
      <w:r w:rsidR="00E94610">
        <w:rPr>
          <w:rFonts w:ascii="DM Sans" w:hAnsi="DM Sans" w:cs="Tahoma"/>
          <w:color w:val="auto"/>
          <w:sz w:val="22"/>
        </w:rPr>
        <w:t>pupils</w:t>
      </w:r>
      <w:r w:rsidRPr="00C33C79">
        <w:rPr>
          <w:rFonts w:ascii="DM Sans" w:hAnsi="DM Sans" w:cs="Tahoma"/>
          <w:color w:val="auto"/>
          <w:sz w:val="22"/>
        </w:rPr>
        <w:t xml:space="preserve"> in Years 7-9 as a discrete subject and is a popular option at GCSE (AQA) and ‘A’ level (Edexcel).  In addition, many </w:t>
      </w:r>
      <w:r>
        <w:rPr>
          <w:rFonts w:ascii="DM Sans" w:hAnsi="DM Sans" w:cs="Tahoma"/>
          <w:color w:val="auto"/>
          <w:sz w:val="22"/>
        </w:rPr>
        <w:t>pupils</w:t>
      </w:r>
      <w:r w:rsidRPr="00C33C79">
        <w:rPr>
          <w:rFonts w:ascii="DM Sans" w:hAnsi="DM Sans" w:cs="Tahoma"/>
          <w:color w:val="auto"/>
          <w:sz w:val="22"/>
        </w:rPr>
        <w:t xml:space="preserve"> have private speech and drama lessons and work towards examinations of the London Academy of Music &amp; Dramatic Art (LAMDA)</w:t>
      </w:r>
      <w:r>
        <w:rPr>
          <w:rFonts w:ascii="DM Sans" w:hAnsi="DM Sans" w:cs="Tahoma"/>
          <w:color w:val="auto"/>
          <w:sz w:val="22"/>
        </w:rPr>
        <w:t xml:space="preserve">. </w:t>
      </w:r>
    </w:p>
    <w:p w14:paraId="4DA0084E" w14:textId="77777777" w:rsidR="00C33C79" w:rsidRPr="00C33C79" w:rsidRDefault="00C33C79" w:rsidP="00C33C79">
      <w:pPr>
        <w:jc w:val="both"/>
        <w:rPr>
          <w:rFonts w:ascii="DM Sans" w:hAnsi="DM Sans" w:cs="Tahoma"/>
          <w:color w:val="auto"/>
          <w:sz w:val="22"/>
        </w:rPr>
      </w:pPr>
    </w:p>
    <w:p w14:paraId="68CBDD5D" w14:textId="7FAB31A9" w:rsidR="00C33C79" w:rsidRPr="00C33C79" w:rsidRDefault="00C33C79" w:rsidP="171FA807">
      <w:pPr>
        <w:jc w:val="both"/>
        <w:rPr>
          <w:rFonts w:ascii="DM Sans" w:hAnsi="DM Sans" w:cs="Tahoma"/>
          <w:color w:val="auto"/>
          <w:sz w:val="22"/>
        </w:rPr>
      </w:pPr>
      <w:r w:rsidRPr="171FA807">
        <w:rPr>
          <w:rFonts w:ascii="DM Sans" w:hAnsi="DM Sans" w:cs="Tahoma"/>
          <w:color w:val="auto"/>
          <w:sz w:val="22"/>
        </w:rPr>
        <w:t>In recent years at both GCSE and ‘A’ level</w:t>
      </w:r>
      <w:r w:rsidR="6C56364E" w:rsidRPr="171FA807">
        <w:rPr>
          <w:rFonts w:ascii="DM Sans" w:hAnsi="DM Sans" w:cs="Tahoma"/>
          <w:color w:val="auto"/>
          <w:sz w:val="22"/>
        </w:rPr>
        <w:t xml:space="preserve"> </w:t>
      </w:r>
      <w:r w:rsidRPr="171FA807">
        <w:rPr>
          <w:rFonts w:ascii="DM Sans" w:hAnsi="DM Sans" w:cs="Tahoma"/>
          <w:color w:val="auto"/>
          <w:sz w:val="22"/>
        </w:rPr>
        <w:t xml:space="preserve">have achieved in the top 5% of marks for GCSE and ‘A’ level.  Performed and Devised examination pieces often earn </w:t>
      </w:r>
      <w:r w:rsidR="02EEE3EE" w:rsidRPr="171FA807">
        <w:rPr>
          <w:rFonts w:ascii="DM Sans" w:hAnsi="DM Sans" w:cs="Tahoma"/>
          <w:color w:val="auto"/>
          <w:sz w:val="22"/>
        </w:rPr>
        <w:t>students</w:t>
      </w:r>
      <w:r w:rsidR="00D05448" w:rsidRPr="171FA807">
        <w:rPr>
          <w:rFonts w:ascii="DM Sans" w:hAnsi="DM Sans" w:cs="Tahoma"/>
          <w:color w:val="auto"/>
          <w:sz w:val="22"/>
        </w:rPr>
        <w:t xml:space="preserve"> </w:t>
      </w:r>
      <w:r w:rsidRPr="171FA807">
        <w:rPr>
          <w:rFonts w:ascii="DM Sans" w:hAnsi="DM Sans" w:cs="Tahoma"/>
          <w:color w:val="auto"/>
          <w:sz w:val="22"/>
        </w:rPr>
        <w:t>100% in marks and are staged as “performances”.</w:t>
      </w:r>
    </w:p>
    <w:p w14:paraId="6FF814A5" w14:textId="77777777" w:rsidR="00C33C79" w:rsidRPr="00C33C79" w:rsidRDefault="00C33C79" w:rsidP="00C33C79">
      <w:pPr>
        <w:jc w:val="both"/>
        <w:rPr>
          <w:rFonts w:ascii="DM Sans" w:hAnsi="DM Sans" w:cs="Tahoma"/>
          <w:color w:val="auto"/>
          <w:sz w:val="22"/>
        </w:rPr>
      </w:pPr>
    </w:p>
    <w:p w14:paraId="1FCA4174" w14:textId="5008907A" w:rsidR="00C33C79" w:rsidRPr="00C33C79" w:rsidRDefault="00C33C79" w:rsidP="7BD32D27">
      <w:pPr>
        <w:jc w:val="both"/>
        <w:rPr>
          <w:rFonts w:ascii="DM Sans" w:hAnsi="DM Sans" w:cs="Tahoma"/>
          <w:color w:val="auto"/>
          <w:sz w:val="22"/>
        </w:rPr>
      </w:pPr>
      <w:r w:rsidRPr="171FA807">
        <w:rPr>
          <w:rFonts w:ascii="DM Sans" w:hAnsi="DM Sans" w:cs="Tahoma"/>
          <w:color w:val="auto"/>
          <w:sz w:val="22"/>
        </w:rPr>
        <w:t xml:space="preserve">Performances are staged every term in the intimate drama studio which can seat up to 40 people. Larger productions are </w:t>
      </w:r>
      <w:r w:rsidR="090F30A2" w:rsidRPr="171FA807">
        <w:rPr>
          <w:rFonts w:ascii="DM Sans" w:hAnsi="DM Sans" w:cs="Tahoma"/>
          <w:color w:val="auto"/>
          <w:sz w:val="22"/>
        </w:rPr>
        <w:t xml:space="preserve">held </w:t>
      </w:r>
      <w:r w:rsidRPr="171FA807">
        <w:rPr>
          <w:rFonts w:ascii="DM Sans" w:hAnsi="DM Sans" w:cs="Tahoma"/>
          <w:color w:val="auto"/>
          <w:sz w:val="22"/>
        </w:rPr>
        <w:t xml:space="preserve">in The Countess of Wessex Theatre.  The theatre provides a modern, flexible performance space that is a first-class venue for traditional theatre and concerts as well as theatre in the round.  Raked seating provides comfort and excellent lines of sight for 300 people, whilst computerised light and sound is managed from a control room on the first floor.  Students run all technical aspects of productions and are trained to use lighting and sound equipment and to design and build scenery and props.  The </w:t>
      </w:r>
      <w:r w:rsidR="02EEE3EE" w:rsidRPr="171FA807">
        <w:rPr>
          <w:rFonts w:ascii="DM Sans" w:hAnsi="DM Sans" w:cs="Tahoma"/>
          <w:color w:val="auto"/>
          <w:sz w:val="22"/>
        </w:rPr>
        <w:t>students</w:t>
      </w:r>
      <w:r w:rsidRPr="171FA807">
        <w:rPr>
          <w:rFonts w:ascii="DM Sans" w:hAnsi="DM Sans" w:cs="Tahoma"/>
          <w:color w:val="auto"/>
          <w:sz w:val="22"/>
        </w:rPr>
        <w:t xml:space="preserve"> also devise and stage their own performances as part of the public examinations and ‘A’ level students on occasions lead the younger </w:t>
      </w:r>
      <w:r w:rsidR="02EEE3EE" w:rsidRPr="171FA807">
        <w:rPr>
          <w:rFonts w:ascii="DM Sans" w:hAnsi="DM Sans" w:cs="Tahoma"/>
          <w:color w:val="auto"/>
          <w:sz w:val="22"/>
        </w:rPr>
        <w:t>students</w:t>
      </w:r>
      <w:r w:rsidRPr="171FA807">
        <w:rPr>
          <w:rFonts w:ascii="DM Sans" w:hAnsi="DM Sans" w:cs="Tahoma"/>
          <w:color w:val="auto"/>
          <w:sz w:val="22"/>
        </w:rPr>
        <w:t xml:space="preserve"> in inter-house performing arts competitions.  </w:t>
      </w:r>
    </w:p>
    <w:p w14:paraId="2D3DAFEC" w14:textId="060B4368" w:rsidR="00C33C79" w:rsidRDefault="00C33C79" w:rsidP="00C33C79">
      <w:pPr>
        <w:jc w:val="both"/>
        <w:rPr>
          <w:rFonts w:ascii="DM Sans" w:hAnsi="DM Sans" w:cs="Tahoma"/>
          <w:color w:val="auto"/>
          <w:sz w:val="22"/>
        </w:rPr>
      </w:pPr>
    </w:p>
    <w:p w14:paraId="1D5554C1" w14:textId="2EDDF3CA" w:rsidR="00D85FEC" w:rsidRPr="003749AF" w:rsidRDefault="00D85FEC" w:rsidP="00D85FEC">
      <w:pPr>
        <w:jc w:val="both"/>
        <w:rPr>
          <w:rFonts w:ascii="DM Sans" w:hAnsi="DM Sans" w:cs="Tahoma"/>
          <w:color w:val="auto"/>
          <w:sz w:val="22"/>
        </w:rPr>
      </w:pPr>
      <w:r w:rsidRPr="003749AF">
        <w:rPr>
          <w:rFonts w:ascii="DM Sans" w:hAnsi="DM Sans" w:cs="Tahoma"/>
          <w:color w:val="auto"/>
          <w:sz w:val="22"/>
        </w:rPr>
        <w:t xml:space="preserve">The </w:t>
      </w:r>
      <w:r>
        <w:rPr>
          <w:rFonts w:ascii="DM Sans" w:hAnsi="DM Sans" w:cs="Tahoma"/>
          <w:color w:val="auto"/>
          <w:sz w:val="22"/>
        </w:rPr>
        <w:t>Music</w:t>
      </w:r>
      <w:r w:rsidR="00496237">
        <w:rPr>
          <w:rFonts w:ascii="DM Sans" w:hAnsi="DM Sans" w:cs="Tahoma"/>
          <w:color w:val="auto"/>
          <w:sz w:val="22"/>
        </w:rPr>
        <w:t xml:space="preserve"> </w:t>
      </w:r>
      <w:r w:rsidRPr="003749AF">
        <w:rPr>
          <w:rFonts w:ascii="DM Sans" w:hAnsi="DM Sans" w:cs="Tahoma"/>
          <w:color w:val="auto"/>
          <w:sz w:val="22"/>
        </w:rPr>
        <w:t>department comprises the Head of Music</w:t>
      </w:r>
      <w:r>
        <w:rPr>
          <w:rFonts w:ascii="DM Sans" w:hAnsi="DM Sans" w:cs="Tahoma"/>
          <w:color w:val="auto"/>
          <w:sz w:val="22"/>
        </w:rPr>
        <w:t xml:space="preserve"> and</w:t>
      </w:r>
      <w:r w:rsidRPr="00005B71">
        <w:rPr>
          <w:rFonts w:ascii="DM Sans" w:hAnsi="DM Sans" w:cs="Tahoma"/>
          <w:color w:val="auto"/>
          <w:sz w:val="22"/>
        </w:rPr>
        <w:t xml:space="preserve"> a Prep School Music Coordinator</w:t>
      </w:r>
      <w:r w:rsidR="00496237">
        <w:rPr>
          <w:rFonts w:ascii="DM Sans" w:hAnsi="DM Sans" w:cs="Tahoma"/>
          <w:color w:val="auto"/>
          <w:sz w:val="22"/>
        </w:rPr>
        <w:t xml:space="preserve"> and a part time Music Teacher</w:t>
      </w:r>
      <w:r w:rsidR="004A29B6">
        <w:rPr>
          <w:rFonts w:ascii="DM Sans" w:hAnsi="DM Sans" w:cs="Tahoma"/>
          <w:color w:val="auto"/>
          <w:sz w:val="22"/>
        </w:rPr>
        <w:t>.</w:t>
      </w:r>
      <w:r w:rsidRPr="003749AF">
        <w:rPr>
          <w:rFonts w:ascii="DM Sans" w:hAnsi="DM Sans" w:cs="Tahoma"/>
          <w:color w:val="auto"/>
          <w:sz w:val="22"/>
        </w:rPr>
        <w:t xml:space="preserve"> There are currently </w:t>
      </w:r>
      <w:r w:rsidR="004A29B6">
        <w:rPr>
          <w:rFonts w:ascii="DM Sans" w:hAnsi="DM Sans" w:cs="Tahoma"/>
          <w:color w:val="auto"/>
          <w:sz w:val="22"/>
        </w:rPr>
        <w:t>10</w:t>
      </w:r>
      <w:r w:rsidRPr="003749AF">
        <w:rPr>
          <w:rFonts w:ascii="DM Sans" w:hAnsi="DM Sans" w:cs="Tahoma"/>
          <w:color w:val="auto"/>
          <w:sz w:val="22"/>
        </w:rPr>
        <w:t xml:space="preserve"> peripatetic music teachers</w:t>
      </w:r>
      <w:r w:rsidR="004A29B6">
        <w:rPr>
          <w:rFonts w:ascii="DM Sans" w:hAnsi="DM Sans" w:cs="Tahoma"/>
          <w:color w:val="auto"/>
          <w:sz w:val="22"/>
        </w:rPr>
        <w:t xml:space="preserve"> and two self-employed music </w:t>
      </w:r>
      <w:r w:rsidR="007C1623">
        <w:rPr>
          <w:rFonts w:ascii="DM Sans" w:hAnsi="DM Sans" w:cs="Tahoma"/>
          <w:color w:val="auto"/>
          <w:sz w:val="22"/>
        </w:rPr>
        <w:t xml:space="preserve">teachers </w:t>
      </w:r>
      <w:r w:rsidR="007C1623" w:rsidRPr="003749AF">
        <w:rPr>
          <w:rFonts w:ascii="DM Sans" w:hAnsi="DM Sans" w:cs="Tahoma"/>
          <w:color w:val="auto"/>
          <w:sz w:val="22"/>
        </w:rPr>
        <w:t>(</w:t>
      </w:r>
      <w:r w:rsidRPr="003749AF">
        <w:rPr>
          <w:rFonts w:ascii="DM Sans" w:hAnsi="DM Sans" w:cs="Tahoma"/>
          <w:color w:val="auto"/>
          <w:sz w:val="22"/>
        </w:rPr>
        <w:t xml:space="preserve">instrumental and singing), some of whom are common to both the Preparatory and Senior Schools.  The music department is housed in a purpose-built facility, with 11 rooms.   </w:t>
      </w:r>
    </w:p>
    <w:p w14:paraId="6DA13246" w14:textId="77777777" w:rsidR="00D85FEC" w:rsidRPr="003749AF" w:rsidRDefault="00D85FEC" w:rsidP="00D85FEC">
      <w:pPr>
        <w:jc w:val="both"/>
        <w:rPr>
          <w:rFonts w:ascii="DM Sans" w:hAnsi="DM Sans" w:cs="Tahoma"/>
          <w:color w:val="auto"/>
          <w:sz w:val="22"/>
        </w:rPr>
      </w:pPr>
    </w:p>
    <w:p w14:paraId="5C12902E" w14:textId="77777777" w:rsidR="00D85FEC" w:rsidRDefault="00D85FEC" w:rsidP="00D85FEC">
      <w:pPr>
        <w:jc w:val="both"/>
        <w:rPr>
          <w:rFonts w:ascii="DM Sans" w:hAnsi="DM Sans" w:cs="Tahoma"/>
          <w:color w:val="auto"/>
          <w:sz w:val="22"/>
        </w:rPr>
      </w:pPr>
      <w:r w:rsidRPr="003749AF">
        <w:rPr>
          <w:rFonts w:ascii="DM Sans" w:hAnsi="DM Sans" w:cs="Tahoma"/>
          <w:color w:val="auto"/>
          <w:sz w:val="22"/>
        </w:rPr>
        <w:t xml:space="preserve">There is a wide range of choirs and orchestras, including: Senior Choir, Lower School Choirs, Two Chamber Choirs, Orchestra, String Chamber groups, String Ensemble, Big Band and Senior Flute ensemble.  </w:t>
      </w:r>
    </w:p>
    <w:p w14:paraId="4F320C27" w14:textId="77777777" w:rsidR="00D85FEC" w:rsidRDefault="00D85FEC" w:rsidP="00D85FEC">
      <w:pPr>
        <w:jc w:val="both"/>
        <w:rPr>
          <w:rFonts w:ascii="DM Sans" w:hAnsi="DM Sans" w:cs="Tahoma"/>
          <w:color w:val="auto"/>
          <w:sz w:val="22"/>
        </w:rPr>
      </w:pPr>
    </w:p>
    <w:p w14:paraId="4E090D08" w14:textId="527187BF" w:rsidR="00D85FEC" w:rsidRDefault="00D85FEC" w:rsidP="00D85FEC">
      <w:pPr>
        <w:jc w:val="both"/>
        <w:rPr>
          <w:rFonts w:ascii="DM Sans" w:hAnsi="DM Sans" w:cs="Tahoma"/>
          <w:color w:val="000000"/>
          <w:sz w:val="22"/>
        </w:rPr>
      </w:pPr>
      <w:r w:rsidRPr="0043364E">
        <w:rPr>
          <w:rFonts w:ascii="DM Sans" w:hAnsi="DM Sans" w:cs="Tahoma"/>
          <w:color w:val="000000"/>
          <w:sz w:val="22"/>
        </w:rPr>
        <w:t>The department is committed to music within our local community. Kent College is a venue for the bi-annual Tunbridge Wells Arts Festival. The school is used for the Associated Board Centre examinations for external candidates as well as our own students.  Examination results are consistently high, with pupils regularly achieving Grades 6, 7 and 8.  Music scholarships are offered at 11+, 13+ and ‘A’ level.  Public results have been particularly pleasing with 100% A-C grades at A level and mostly grades 8 and 9 for GCSE, with a number of students going to university to read music.</w:t>
      </w:r>
    </w:p>
    <w:p w14:paraId="68719D1A" w14:textId="69A4CBCE" w:rsidR="00F30DCE" w:rsidRDefault="00F30DCE" w:rsidP="00D85FEC">
      <w:pPr>
        <w:jc w:val="both"/>
        <w:rPr>
          <w:rFonts w:ascii="DM Sans" w:hAnsi="DM Sans" w:cs="Tahoma"/>
          <w:color w:val="000000"/>
          <w:sz w:val="22"/>
        </w:rPr>
      </w:pPr>
    </w:p>
    <w:p w14:paraId="3E0EF902" w14:textId="59906ED8" w:rsidR="00F30DCE" w:rsidRPr="00F30DCE" w:rsidRDefault="00F30DCE" w:rsidP="00F30DCE">
      <w:pPr>
        <w:jc w:val="both"/>
        <w:rPr>
          <w:rFonts w:ascii="DM Sans" w:hAnsi="DM Sans" w:cs="Tahoma"/>
          <w:color w:val="000000"/>
          <w:sz w:val="22"/>
        </w:rPr>
      </w:pPr>
      <w:r w:rsidRPr="003749AF">
        <w:rPr>
          <w:rFonts w:ascii="DM Sans" w:hAnsi="DM Sans" w:cs="Tahoma"/>
          <w:color w:val="auto"/>
          <w:sz w:val="22"/>
        </w:rPr>
        <w:t>The</w:t>
      </w:r>
      <w:r>
        <w:rPr>
          <w:rFonts w:ascii="DM Sans" w:hAnsi="DM Sans" w:cs="Tahoma"/>
          <w:color w:val="auto"/>
          <w:sz w:val="22"/>
        </w:rPr>
        <w:t xml:space="preserve"> Dance </w:t>
      </w:r>
      <w:r w:rsidRPr="003749AF">
        <w:rPr>
          <w:rFonts w:ascii="DM Sans" w:hAnsi="DM Sans" w:cs="Tahoma"/>
          <w:color w:val="auto"/>
          <w:sz w:val="22"/>
        </w:rPr>
        <w:t>department comprises</w:t>
      </w:r>
      <w:r>
        <w:rPr>
          <w:rFonts w:ascii="DM Sans" w:hAnsi="DM Sans" w:cs="Tahoma"/>
          <w:color w:val="auto"/>
          <w:sz w:val="22"/>
        </w:rPr>
        <w:t xml:space="preserve"> of a part time Dance Teacher. </w:t>
      </w:r>
      <w:r w:rsidRPr="00F30DCE">
        <w:rPr>
          <w:rFonts w:ascii="DM Sans" w:hAnsi="DM Sans" w:cs="Tahoma"/>
          <w:color w:val="000000"/>
          <w:sz w:val="22"/>
        </w:rPr>
        <w:t>Dance is taught in our dedicated dance studio and in the Countess of Wessex Theatre. It is part of the curriculum from Year 7 where students study a range of dance styles. There are extra-curricular clubs for Ballet, Contemporary Dance, Street Dance, and a Junior Dance Company. Dance is taught at GCSE and as a BTEC for Sixth Form.</w:t>
      </w:r>
    </w:p>
    <w:p w14:paraId="5F7389CE" w14:textId="77777777" w:rsidR="00F30DCE" w:rsidRPr="00F30DCE" w:rsidRDefault="00F30DCE" w:rsidP="00F30DCE">
      <w:pPr>
        <w:jc w:val="both"/>
        <w:rPr>
          <w:rFonts w:ascii="DM Sans" w:hAnsi="DM Sans" w:cs="Tahoma"/>
          <w:color w:val="000000"/>
          <w:sz w:val="22"/>
        </w:rPr>
      </w:pPr>
    </w:p>
    <w:p w14:paraId="6E7A99FF" w14:textId="77777777" w:rsidR="00F30DCE" w:rsidRPr="00F30DCE" w:rsidRDefault="00F30DCE" w:rsidP="00F30DCE">
      <w:pPr>
        <w:jc w:val="both"/>
        <w:rPr>
          <w:rFonts w:ascii="DM Sans" w:hAnsi="DM Sans" w:cs="Tahoma"/>
          <w:color w:val="000000"/>
          <w:sz w:val="22"/>
        </w:rPr>
      </w:pPr>
      <w:r w:rsidRPr="00F30DCE">
        <w:rPr>
          <w:rFonts w:ascii="DM Sans" w:hAnsi="DM Sans" w:cs="Tahoma"/>
          <w:color w:val="000000"/>
          <w:sz w:val="22"/>
        </w:rPr>
        <w:t xml:space="preserve">The annual Dance Showcase is a celebration of dance talent from across the school and is a wonderful opportunity for students to develop their technical skills, performance skills and confidence in front of an audience. The Dance Department also works closely with </w:t>
      </w:r>
      <w:r w:rsidRPr="00F30DCE">
        <w:rPr>
          <w:rFonts w:ascii="DM Sans" w:hAnsi="DM Sans" w:cs="Tahoma"/>
          <w:color w:val="000000"/>
          <w:sz w:val="22"/>
        </w:rPr>
        <w:lastRenderedPageBreak/>
        <w:t>Drama and has a dance troupe within the whole school and lower school productions.</w:t>
      </w:r>
    </w:p>
    <w:p w14:paraId="7072B6A2" w14:textId="77777777" w:rsidR="00F30DCE" w:rsidRPr="00F30DCE" w:rsidRDefault="00F30DCE" w:rsidP="00F30DCE">
      <w:pPr>
        <w:jc w:val="both"/>
        <w:rPr>
          <w:rFonts w:ascii="DM Sans" w:hAnsi="DM Sans" w:cs="Tahoma"/>
          <w:color w:val="000000"/>
          <w:sz w:val="22"/>
        </w:rPr>
      </w:pPr>
    </w:p>
    <w:p w14:paraId="722B841C" w14:textId="7BD54D60" w:rsidR="00F30DCE" w:rsidRDefault="00F30DCE" w:rsidP="00F30DCE">
      <w:pPr>
        <w:jc w:val="both"/>
        <w:rPr>
          <w:rFonts w:ascii="DM Sans" w:hAnsi="DM Sans" w:cs="Tahoma"/>
          <w:color w:val="000000"/>
          <w:sz w:val="22"/>
        </w:rPr>
      </w:pPr>
      <w:r w:rsidRPr="00F30DCE">
        <w:rPr>
          <w:rFonts w:ascii="DM Sans" w:hAnsi="DM Sans" w:cs="Tahoma"/>
          <w:color w:val="000000"/>
          <w:sz w:val="22"/>
        </w:rPr>
        <w:t>Dance at Kent College hopes to inspire a lifelong passion whilst developing transferable skills such as team working, communication and problem solving.</w:t>
      </w:r>
    </w:p>
    <w:p w14:paraId="3E0BE68E" w14:textId="77777777" w:rsidR="00F30DCE" w:rsidRDefault="00F30DCE" w:rsidP="00D85FEC">
      <w:pPr>
        <w:jc w:val="both"/>
        <w:rPr>
          <w:rFonts w:ascii="DM Sans" w:hAnsi="DM Sans" w:cs="Tahoma"/>
          <w:color w:val="000000"/>
          <w:sz w:val="22"/>
        </w:rPr>
      </w:pPr>
    </w:p>
    <w:p w14:paraId="62A5DAA1" w14:textId="66CD5D99" w:rsidR="000E260B" w:rsidRDefault="00C33C79" w:rsidP="00C33C79">
      <w:pPr>
        <w:jc w:val="both"/>
        <w:rPr>
          <w:rFonts w:ascii="DM Sans" w:hAnsi="DM Sans" w:cs="Tahoma"/>
          <w:color w:val="auto"/>
          <w:sz w:val="22"/>
        </w:rPr>
      </w:pPr>
      <w:r w:rsidRPr="00C33C79">
        <w:rPr>
          <w:rFonts w:ascii="DM Sans" w:hAnsi="DM Sans" w:cs="Tahoma"/>
          <w:color w:val="auto"/>
          <w:sz w:val="22"/>
        </w:rPr>
        <w:t>There are close links between Drama</w:t>
      </w:r>
      <w:r w:rsidR="00F30DCE">
        <w:rPr>
          <w:rFonts w:ascii="DM Sans" w:hAnsi="DM Sans" w:cs="Tahoma"/>
          <w:color w:val="auto"/>
          <w:sz w:val="22"/>
        </w:rPr>
        <w:t xml:space="preserve">, Dance </w:t>
      </w:r>
      <w:r w:rsidRPr="00C33C79">
        <w:rPr>
          <w:rFonts w:ascii="DM Sans" w:hAnsi="DM Sans" w:cs="Tahoma"/>
          <w:color w:val="auto"/>
          <w:sz w:val="22"/>
        </w:rPr>
        <w:t>and Music departments</w:t>
      </w:r>
      <w:r w:rsidR="00D85FEC">
        <w:rPr>
          <w:rFonts w:ascii="DM Sans" w:hAnsi="DM Sans" w:cs="Tahoma"/>
          <w:color w:val="auto"/>
          <w:sz w:val="22"/>
        </w:rPr>
        <w:t xml:space="preserve">. </w:t>
      </w:r>
    </w:p>
    <w:p w14:paraId="339034C3" w14:textId="77777777" w:rsidR="00C33C79" w:rsidRPr="003749AF" w:rsidRDefault="00C33C79" w:rsidP="00C33C79">
      <w:pPr>
        <w:jc w:val="both"/>
        <w:rPr>
          <w:rFonts w:ascii="DM Sans" w:hAnsi="DM Sans" w:cs="Tahoma"/>
          <w:color w:val="auto"/>
          <w:sz w:val="22"/>
        </w:rPr>
      </w:pPr>
    </w:p>
    <w:p w14:paraId="0FC136E5" w14:textId="77777777" w:rsidR="000E260B" w:rsidRPr="003749AF" w:rsidRDefault="000E260B" w:rsidP="000E260B">
      <w:pPr>
        <w:jc w:val="both"/>
        <w:rPr>
          <w:rFonts w:ascii="DM Sans" w:hAnsi="DM Sans" w:cs="Calibri"/>
          <w:color w:val="auto"/>
          <w:sz w:val="22"/>
        </w:rPr>
      </w:pPr>
      <w:r w:rsidRPr="003749AF">
        <w:rPr>
          <w:rFonts w:ascii="DM Sans" w:hAnsi="DM Sans" w:cs="Calibri"/>
          <w:color w:val="auto"/>
          <w:sz w:val="22"/>
        </w:rPr>
        <w:t xml:space="preserve">We are delighted to welcome applications from candidates who share our core values and who are able to contribute to our continued future success. We recruit staff of the highest calibre who will inspire, support and challenge the pupils, and fellow colleagues, to achieve their full potential. </w:t>
      </w:r>
    </w:p>
    <w:p w14:paraId="0263B1F5" w14:textId="77777777" w:rsidR="000E260B" w:rsidRPr="003749AF" w:rsidRDefault="000E260B" w:rsidP="000E260B">
      <w:pPr>
        <w:jc w:val="both"/>
        <w:rPr>
          <w:rFonts w:ascii="DM Sans" w:hAnsi="DM Sans" w:cs="Calibri"/>
          <w:color w:val="auto"/>
          <w:sz w:val="22"/>
        </w:rPr>
      </w:pPr>
    </w:p>
    <w:p w14:paraId="75B114CC" w14:textId="79EECC64" w:rsidR="007753E8" w:rsidRPr="003749AF" w:rsidRDefault="000E260B" w:rsidP="000E260B">
      <w:pPr>
        <w:pStyle w:val="BodyText0"/>
        <w:ind w:right="84"/>
        <w:jc w:val="both"/>
        <w:rPr>
          <w:rFonts w:ascii="DM Sans" w:hAnsi="DM Sans"/>
          <w:color w:val="auto"/>
          <w:sz w:val="22"/>
        </w:rPr>
      </w:pPr>
      <w:r w:rsidRPr="003749AF">
        <w:rPr>
          <w:rFonts w:ascii="DM Sans" w:hAnsi="DM Sans"/>
          <w:b/>
          <w:color w:val="auto"/>
          <w:sz w:val="22"/>
        </w:rPr>
        <w:t>Closing date:</w:t>
      </w:r>
      <w:r w:rsidRPr="003749AF">
        <w:rPr>
          <w:rFonts w:ascii="DM Sans" w:hAnsi="DM Sans"/>
          <w:color w:val="auto"/>
          <w:sz w:val="22"/>
        </w:rPr>
        <w:t xml:space="preserve"> </w:t>
      </w:r>
      <w:r w:rsidR="007753E8" w:rsidRPr="00336072">
        <w:rPr>
          <w:rFonts w:ascii="DM Sans" w:hAnsi="DM Sans"/>
          <w:color w:val="auto"/>
          <w:sz w:val="22"/>
        </w:rPr>
        <w:t>Monday 19 May 2025</w:t>
      </w:r>
      <w:r w:rsidRPr="00336072">
        <w:rPr>
          <w:rFonts w:ascii="DM Sans" w:hAnsi="DM Sans"/>
          <w:color w:val="auto"/>
          <w:sz w:val="22"/>
        </w:rPr>
        <w:t xml:space="preserve"> by Midday </w:t>
      </w:r>
    </w:p>
    <w:p w14:paraId="59D8E5D5" w14:textId="77777777" w:rsidR="000E260B" w:rsidRPr="003749AF" w:rsidRDefault="000E260B" w:rsidP="000E260B">
      <w:pPr>
        <w:pStyle w:val="BodyText0"/>
        <w:ind w:right="84"/>
        <w:jc w:val="both"/>
        <w:rPr>
          <w:rFonts w:ascii="DM Sans" w:hAnsi="DM Sans"/>
          <w:color w:val="auto"/>
          <w:sz w:val="22"/>
        </w:rPr>
      </w:pPr>
    </w:p>
    <w:p w14:paraId="70F6014E" w14:textId="77777777" w:rsidR="000E260B" w:rsidRPr="003749AF" w:rsidRDefault="000E260B" w:rsidP="000E260B">
      <w:pPr>
        <w:pStyle w:val="BodyText0"/>
        <w:ind w:right="84"/>
        <w:jc w:val="both"/>
        <w:rPr>
          <w:rFonts w:ascii="DM Sans" w:hAnsi="DM Sans"/>
          <w:b/>
          <w:color w:val="auto"/>
          <w:sz w:val="22"/>
        </w:rPr>
      </w:pPr>
      <w:r w:rsidRPr="003749AF">
        <w:rPr>
          <w:rFonts w:ascii="DM Sans" w:hAnsi="DM Sans"/>
          <w:b/>
          <w:color w:val="auto"/>
          <w:sz w:val="22"/>
        </w:rPr>
        <w:t>Candidates are encouraged to apply well before the deadline. We reserve the right to interview candidates before the closing date.</w:t>
      </w:r>
    </w:p>
    <w:p w14:paraId="289D00E1" w14:textId="77777777" w:rsidR="000E260B" w:rsidRPr="003749AF" w:rsidRDefault="000E260B" w:rsidP="000E260B">
      <w:pPr>
        <w:pStyle w:val="BodyText0"/>
        <w:ind w:right="84"/>
        <w:jc w:val="both"/>
        <w:rPr>
          <w:rFonts w:ascii="DM Sans" w:hAnsi="DM Sans"/>
          <w:i/>
          <w:color w:val="auto"/>
        </w:rPr>
      </w:pPr>
    </w:p>
    <w:p w14:paraId="2A376ED0" w14:textId="77777777" w:rsidR="000E260B" w:rsidRPr="00652F49" w:rsidRDefault="000E260B" w:rsidP="000E260B">
      <w:pPr>
        <w:pStyle w:val="BodyText0"/>
        <w:ind w:right="84"/>
        <w:jc w:val="both"/>
        <w:rPr>
          <w:rFonts w:ascii="DM Sans" w:hAnsi="DM Sans"/>
          <w:i/>
          <w:color w:val="auto"/>
          <w:sz w:val="20"/>
        </w:rPr>
      </w:pPr>
      <w:r w:rsidRPr="00652F49">
        <w:rPr>
          <w:rFonts w:ascii="DM Sans" w:hAnsi="DM Sans"/>
          <w:i/>
          <w:color w:val="auto"/>
          <w:sz w:val="20"/>
        </w:rPr>
        <w:t xml:space="preserve">References will be taken up prior to interview.  One of the referees should normally be the applicant’s current or most recent employer.  The post requires the highest level of clearance through the Disclosure and Barring Service (DBS).  </w:t>
      </w:r>
    </w:p>
    <w:p w14:paraId="2BA2E872" w14:textId="77777777" w:rsidR="000E260B" w:rsidRPr="00652F49" w:rsidRDefault="000E260B" w:rsidP="000E260B">
      <w:pPr>
        <w:pStyle w:val="BodyText0"/>
        <w:ind w:right="84"/>
        <w:jc w:val="both"/>
        <w:rPr>
          <w:rFonts w:ascii="DM Sans" w:hAnsi="DM Sans"/>
          <w:i/>
          <w:color w:val="auto"/>
          <w:sz w:val="20"/>
        </w:rPr>
      </w:pPr>
    </w:p>
    <w:p w14:paraId="23BC30D0" w14:textId="77777777" w:rsidR="000E260B" w:rsidRPr="00652F49" w:rsidRDefault="000E260B" w:rsidP="000E260B">
      <w:pPr>
        <w:pStyle w:val="BodyText0"/>
        <w:ind w:right="84"/>
        <w:jc w:val="both"/>
        <w:rPr>
          <w:rFonts w:ascii="DM Sans" w:hAnsi="DM Sans"/>
          <w:i/>
          <w:color w:val="auto"/>
          <w:sz w:val="20"/>
        </w:rPr>
      </w:pPr>
      <w:r w:rsidRPr="00652F49">
        <w:rPr>
          <w:rFonts w:ascii="DM Sans" w:hAnsi="DM Sans"/>
          <w:i/>
          <w:color w:val="auto"/>
          <w:sz w:val="20"/>
        </w:rPr>
        <w:t xml:space="preserve">Kent College is committed to safeguarding and promoting the welfare of children.  Appointees must be prepared to undergo child protection screening Child Protection and welfare are taken very seriously at Kent College, with guidelines on confidentiality and staff-pupil relationship procedures well-publicised to staff.  </w:t>
      </w:r>
    </w:p>
    <w:p w14:paraId="05A95569" w14:textId="77777777" w:rsidR="000E260B" w:rsidRPr="00652F49" w:rsidRDefault="000E260B" w:rsidP="000E260B">
      <w:pPr>
        <w:pStyle w:val="BodyText0"/>
        <w:ind w:right="84"/>
        <w:jc w:val="both"/>
        <w:rPr>
          <w:rFonts w:ascii="DM Sans" w:hAnsi="DM Sans"/>
          <w:i/>
          <w:color w:val="auto"/>
          <w:sz w:val="20"/>
        </w:rPr>
      </w:pPr>
    </w:p>
    <w:p w14:paraId="4C3E5950" w14:textId="77777777" w:rsidR="000E260B" w:rsidRPr="00652F49" w:rsidRDefault="000E260B" w:rsidP="000E260B">
      <w:pPr>
        <w:pStyle w:val="BodyText0"/>
        <w:ind w:right="84"/>
        <w:jc w:val="both"/>
        <w:rPr>
          <w:rFonts w:ascii="DM Sans" w:hAnsi="DM Sans" w:cs="Tahoma"/>
          <w:color w:val="auto"/>
          <w:sz w:val="24"/>
        </w:rPr>
      </w:pPr>
      <w:r w:rsidRPr="00652F49">
        <w:rPr>
          <w:rFonts w:ascii="DM Sans" w:hAnsi="DM Sans"/>
          <w:i/>
          <w:color w:val="auto"/>
          <w:sz w:val="20"/>
        </w:rPr>
        <w:t>All gaps of employment are to be accounted for and rigorously investigated.  Referees are contacted to ensure the validity of the reference.  Testimonials are not acceptable in place of confidential references.</w:t>
      </w:r>
    </w:p>
    <w:sectPr w:rsidR="000E260B" w:rsidRPr="00652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ZapfHumnst BT">
    <w:altName w:val="Segoe UI"/>
    <w:charset w:val="00"/>
    <w:family w:val="swiss"/>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7D24"/>
    <w:multiLevelType w:val="hybridMultilevel"/>
    <w:tmpl w:val="25CEB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9604A"/>
    <w:multiLevelType w:val="hybridMultilevel"/>
    <w:tmpl w:val="50D20350"/>
    <w:lvl w:ilvl="0" w:tplc="54301410">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F6D79"/>
    <w:multiLevelType w:val="hybridMultilevel"/>
    <w:tmpl w:val="3FD8CD4C"/>
    <w:lvl w:ilvl="0" w:tplc="5B680A8A">
      <w:numFmt w:val="bullet"/>
      <w:lvlText w:val="•"/>
      <w:lvlJc w:val="left"/>
      <w:pPr>
        <w:ind w:left="1080" w:hanging="720"/>
      </w:pPr>
      <w:rPr>
        <w:rFonts w:ascii="DM Sans" w:eastAsiaTheme="minorHAnsi" w:hAnsi="DM San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9475F"/>
    <w:multiLevelType w:val="hybridMultilevel"/>
    <w:tmpl w:val="B2A02F0C"/>
    <w:lvl w:ilvl="0" w:tplc="54301410">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25C0F"/>
    <w:multiLevelType w:val="hybridMultilevel"/>
    <w:tmpl w:val="EE2237EE"/>
    <w:lvl w:ilvl="0" w:tplc="5B680A8A">
      <w:numFmt w:val="bullet"/>
      <w:lvlText w:val="•"/>
      <w:lvlJc w:val="left"/>
      <w:pPr>
        <w:ind w:left="1080" w:hanging="720"/>
      </w:pPr>
      <w:rPr>
        <w:rFonts w:ascii="DM Sans" w:eastAsiaTheme="minorHAnsi" w:hAnsi="DM San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839B0"/>
    <w:multiLevelType w:val="hybridMultilevel"/>
    <w:tmpl w:val="FDE84BBA"/>
    <w:lvl w:ilvl="0" w:tplc="9D4CDE3A">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21DB1"/>
    <w:multiLevelType w:val="hybridMultilevel"/>
    <w:tmpl w:val="8B46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111D8D"/>
    <w:multiLevelType w:val="hybridMultilevel"/>
    <w:tmpl w:val="C9044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815787"/>
    <w:multiLevelType w:val="hybridMultilevel"/>
    <w:tmpl w:val="2A86D568"/>
    <w:lvl w:ilvl="0" w:tplc="54301410">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897F6C"/>
    <w:multiLevelType w:val="hybridMultilevel"/>
    <w:tmpl w:val="B21209F4"/>
    <w:lvl w:ilvl="0" w:tplc="5B680A8A">
      <w:numFmt w:val="bullet"/>
      <w:lvlText w:val="•"/>
      <w:lvlJc w:val="left"/>
      <w:pPr>
        <w:ind w:left="1080" w:hanging="720"/>
      </w:pPr>
      <w:rPr>
        <w:rFonts w:ascii="DM Sans" w:eastAsiaTheme="minorHAnsi" w:hAnsi="DM San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8"/>
  </w:num>
  <w:num w:numId="5">
    <w:abstractNumId w:val="3"/>
  </w:num>
  <w:num w:numId="6">
    <w:abstractNumId w:val="1"/>
  </w:num>
  <w:num w:numId="7">
    <w:abstractNumId w:val="6"/>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57"/>
    <w:rsid w:val="00005B71"/>
    <w:rsid w:val="00052940"/>
    <w:rsid w:val="00054F53"/>
    <w:rsid w:val="00070AC3"/>
    <w:rsid w:val="000A3F21"/>
    <w:rsid w:val="000E260B"/>
    <w:rsid w:val="00146E34"/>
    <w:rsid w:val="001574E2"/>
    <w:rsid w:val="0016244C"/>
    <w:rsid w:val="00180963"/>
    <w:rsid w:val="001B0092"/>
    <w:rsid w:val="001C449A"/>
    <w:rsid w:val="001C577F"/>
    <w:rsid w:val="001D2385"/>
    <w:rsid w:val="001D4785"/>
    <w:rsid w:val="00224816"/>
    <w:rsid w:val="00232F9C"/>
    <w:rsid w:val="002724ED"/>
    <w:rsid w:val="0028051D"/>
    <w:rsid w:val="002A273F"/>
    <w:rsid w:val="002D3830"/>
    <w:rsid w:val="00336072"/>
    <w:rsid w:val="00347EC5"/>
    <w:rsid w:val="003545C9"/>
    <w:rsid w:val="00361EF4"/>
    <w:rsid w:val="0038411A"/>
    <w:rsid w:val="00496237"/>
    <w:rsid w:val="004A29B6"/>
    <w:rsid w:val="004B6C57"/>
    <w:rsid w:val="004F0AB5"/>
    <w:rsid w:val="005C37F0"/>
    <w:rsid w:val="005D5628"/>
    <w:rsid w:val="006E621B"/>
    <w:rsid w:val="006F6E15"/>
    <w:rsid w:val="00705F28"/>
    <w:rsid w:val="0074418C"/>
    <w:rsid w:val="007753E8"/>
    <w:rsid w:val="007A0365"/>
    <w:rsid w:val="007B2548"/>
    <w:rsid w:val="007C03CA"/>
    <w:rsid w:val="007C1623"/>
    <w:rsid w:val="007D7270"/>
    <w:rsid w:val="00852FEB"/>
    <w:rsid w:val="009A2612"/>
    <w:rsid w:val="009A734F"/>
    <w:rsid w:val="009C1BB6"/>
    <w:rsid w:val="009C3E09"/>
    <w:rsid w:val="009C672B"/>
    <w:rsid w:val="00A6314C"/>
    <w:rsid w:val="00AC7450"/>
    <w:rsid w:val="00AD659A"/>
    <w:rsid w:val="00AF6966"/>
    <w:rsid w:val="00B16593"/>
    <w:rsid w:val="00B33B39"/>
    <w:rsid w:val="00B368FD"/>
    <w:rsid w:val="00C0592D"/>
    <w:rsid w:val="00C0796F"/>
    <w:rsid w:val="00C202D3"/>
    <w:rsid w:val="00C33C79"/>
    <w:rsid w:val="00C4035D"/>
    <w:rsid w:val="00C52BFF"/>
    <w:rsid w:val="00CF31D8"/>
    <w:rsid w:val="00D01386"/>
    <w:rsid w:val="00D05448"/>
    <w:rsid w:val="00D85213"/>
    <w:rsid w:val="00D85FEC"/>
    <w:rsid w:val="00DF4666"/>
    <w:rsid w:val="00E400F3"/>
    <w:rsid w:val="00E94610"/>
    <w:rsid w:val="00EB3604"/>
    <w:rsid w:val="00EC4AEE"/>
    <w:rsid w:val="00EC5AC0"/>
    <w:rsid w:val="00EE3119"/>
    <w:rsid w:val="00EF2155"/>
    <w:rsid w:val="00F30DCE"/>
    <w:rsid w:val="00F4454D"/>
    <w:rsid w:val="00F70FA6"/>
    <w:rsid w:val="00FE2B25"/>
    <w:rsid w:val="02EEE3EE"/>
    <w:rsid w:val="090F30A2"/>
    <w:rsid w:val="114B391F"/>
    <w:rsid w:val="13270304"/>
    <w:rsid w:val="171FA807"/>
    <w:rsid w:val="1DE7B38B"/>
    <w:rsid w:val="6B43BFA1"/>
    <w:rsid w:val="6C56364E"/>
    <w:rsid w:val="6FC765E3"/>
    <w:rsid w:val="73D947C6"/>
    <w:rsid w:val="7ABA67F0"/>
    <w:rsid w:val="7BD32D27"/>
    <w:rsid w:val="7F0407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C02E"/>
  <w15:docId w15:val="{37A5F957-712C-4CDA-A6A6-13B51C12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C57"/>
    <w:pPr>
      <w:widowControl w:val="0"/>
      <w:spacing w:after="0" w:line="240" w:lineRule="auto"/>
    </w:pPr>
    <w:rPr>
      <w:rFonts w:ascii="Century Gothic" w:hAnsi="Century Gothic"/>
      <w:color w:val="231F20"/>
      <w:sz w:val="18"/>
    </w:rPr>
  </w:style>
  <w:style w:type="paragraph" w:styleId="Heading2">
    <w:name w:val="heading 2"/>
    <w:basedOn w:val="Normal"/>
    <w:next w:val="Normal"/>
    <w:link w:val="Heading2Char"/>
    <w:qFormat/>
    <w:rsid w:val="00D85FEC"/>
    <w:pPr>
      <w:keepNext/>
      <w:widowControl/>
      <w:jc w:val="right"/>
      <w:outlineLvl w:val="1"/>
    </w:pPr>
    <w:rPr>
      <w:rFonts w:ascii="ZapfHumnst BT" w:eastAsia="Times New Roman" w:hAnsi="ZapfHumnst BT" w:cs="Times New Roman"/>
      <w:b/>
      <w:color w:val="auto"/>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34F"/>
    <w:pPr>
      <w:ind w:left="720"/>
      <w:contextualSpacing/>
    </w:pPr>
  </w:style>
  <w:style w:type="paragraph" w:customStyle="1" w:styleId="url">
    <w:name w:val="url"/>
    <w:basedOn w:val="Normal"/>
    <w:qFormat/>
    <w:rsid w:val="009A734F"/>
    <w:rPr>
      <w:b/>
      <w:color w:val="8ED8F8"/>
      <w:sz w:val="32"/>
    </w:rPr>
  </w:style>
  <w:style w:type="paragraph" w:customStyle="1" w:styleId="BodyText0">
    <w:name w:val="BodyText+0"/>
    <w:basedOn w:val="Normal"/>
    <w:qFormat/>
    <w:rsid w:val="009A734F"/>
    <w:pPr>
      <w:ind w:right="1928"/>
    </w:pPr>
  </w:style>
  <w:style w:type="paragraph" w:styleId="BalloonText">
    <w:name w:val="Balloon Text"/>
    <w:basedOn w:val="Normal"/>
    <w:link w:val="BalloonTextChar"/>
    <w:uiPriority w:val="99"/>
    <w:semiHidden/>
    <w:unhideWhenUsed/>
    <w:rsid w:val="00EC5AC0"/>
    <w:rPr>
      <w:rFonts w:ascii="Segoe UI" w:hAnsi="Segoe UI" w:cs="Segoe UI"/>
      <w:szCs w:val="18"/>
    </w:rPr>
  </w:style>
  <w:style w:type="character" w:customStyle="1" w:styleId="BalloonTextChar">
    <w:name w:val="Balloon Text Char"/>
    <w:basedOn w:val="DefaultParagraphFont"/>
    <w:link w:val="BalloonText"/>
    <w:uiPriority w:val="99"/>
    <w:semiHidden/>
    <w:rsid w:val="00EC5AC0"/>
    <w:rPr>
      <w:rFonts w:ascii="Segoe UI" w:hAnsi="Segoe UI" w:cs="Segoe UI"/>
      <w:color w:val="231F20"/>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entury Gothic" w:hAnsi="Century Gothic"/>
      <w:color w:val="231F20"/>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rsid w:val="00D85FEC"/>
    <w:rPr>
      <w:rFonts w:ascii="ZapfHumnst BT" w:eastAsia="Times New Roman" w:hAnsi="ZapfHumnst BT" w:cs="Times New Roman"/>
      <w:b/>
      <w:sz w:val="36"/>
      <w:szCs w:val="20"/>
    </w:rPr>
  </w:style>
  <w:style w:type="paragraph" w:customStyle="1" w:styleId="paragraph">
    <w:name w:val="paragraph"/>
    <w:basedOn w:val="Normal"/>
    <w:rsid w:val="00D85FEC"/>
    <w:pPr>
      <w:widowControl/>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D85FEC"/>
  </w:style>
  <w:style w:type="character" w:customStyle="1" w:styleId="eop">
    <w:name w:val="eop"/>
    <w:basedOn w:val="DefaultParagraphFont"/>
    <w:rsid w:val="00D85FEC"/>
  </w:style>
  <w:style w:type="paragraph" w:styleId="Revision">
    <w:name w:val="Revision"/>
    <w:hidden/>
    <w:uiPriority w:val="99"/>
    <w:semiHidden/>
    <w:rsid w:val="006E621B"/>
    <w:pPr>
      <w:spacing w:after="0" w:line="240" w:lineRule="auto"/>
    </w:pPr>
    <w:rPr>
      <w:rFonts w:ascii="Century Gothic" w:hAnsi="Century Gothic"/>
      <w:color w:val="231F2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9211">
      <w:bodyDiv w:val="1"/>
      <w:marLeft w:val="0"/>
      <w:marRight w:val="0"/>
      <w:marTop w:val="0"/>
      <w:marBottom w:val="0"/>
      <w:divBdr>
        <w:top w:val="none" w:sz="0" w:space="0" w:color="auto"/>
        <w:left w:val="none" w:sz="0" w:space="0" w:color="auto"/>
        <w:bottom w:val="none" w:sz="0" w:space="0" w:color="auto"/>
        <w:right w:val="none" w:sz="0" w:space="0" w:color="auto"/>
      </w:divBdr>
    </w:div>
    <w:div w:id="98255993">
      <w:bodyDiv w:val="1"/>
      <w:marLeft w:val="0"/>
      <w:marRight w:val="0"/>
      <w:marTop w:val="0"/>
      <w:marBottom w:val="0"/>
      <w:divBdr>
        <w:top w:val="none" w:sz="0" w:space="0" w:color="auto"/>
        <w:left w:val="none" w:sz="0" w:space="0" w:color="auto"/>
        <w:bottom w:val="none" w:sz="0" w:space="0" w:color="auto"/>
        <w:right w:val="none" w:sz="0" w:space="0" w:color="auto"/>
      </w:divBdr>
    </w:div>
    <w:div w:id="845249443">
      <w:bodyDiv w:val="1"/>
      <w:marLeft w:val="0"/>
      <w:marRight w:val="0"/>
      <w:marTop w:val="0"/>
      <w:marBottom w:val="0"/>
      <w:divBdr>
        <w:top w:val="none" w:sz="0" w:space="0" w:color="auto"/>
        <w:left w:val="none" w:sz="0" w:space="0" w:color="auto"/>
        <w:bottom w:val="none" w:sz="0" w:space="0" w:color="auto"/>
        <w:right w:val="none" w:sz="0" w:space="0" w:color="auto"/>
      </w:divBdr>
    </w:div>
    <w:div w:id="946274352">
      <w:bodyDiv w:val="1"/>
      <w:marLeft w:val="0"/>
      <w:marRight w:val="0"/>
      <w:marTop w:val="0"/>
      <w:marBottom w:val="0"/>
      <w:divBdr>
        <w:top w:val="none" w:sz="0" w:space="0" w:color="auto"/>
        <w:left w:val="none" w:sz="0" w:space="0" w:color="auto"/>
        <w:bottom w:val="none" w:sz="0" w:space="0" w:color="auto"/>
        <w:right w:val="none" w:sz="0" w:space="0" w:color="auto"/>
      </w:divBdr>
    </w:div>
    <w:div w:id="1855996416">
      <w:bodyDiv w:val="1"/>
      <w:marLeft w:val="0"/>
      <w:marRight w:val="0"/>
      <w:marTop w:val="0"/>
      <w:marBottom w:val="0"/>
      <w:divBdr>
        <w:top w:val="none" w:sz="0" w:space="0" w:color="auto"/>
        <w:left w:val="none" w:sz="0" w:space="0" w:color="auto"/>
        <w:bottom w:val="none" w:sz="0" w:space="0" w:color="auto"/>
        <w:right w:val="none" w:sz="0" w:space="0" w:color="auto"/>
      </w:divBdr>
    </w:div>
    <w:div w:id="211716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8bef6b1-c839-4b7d-bc4d-aa044ae4011a" xsi:nil="true"/>
    <lcf76f155ced4ddcb4097134ff3c332f xmlns="be1b41bf-35ed-4e64-9920-e11252c2c8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13229EF4C9C6429C4551AA82EFA423" ma:contentTypeVersion="15" ma:contentTypeDescription="Create a new document." ma:contentTypeScope="" ma:versionID="d7e0e2155719a191bf3af032efcead27">
  <xsd:schema xmlns:xsd="http://www.w3.org/2001/XMLSchema" xmlns:xs="http://www.w3.org/2001/XMLSchema" xmlns:p="http://schemas.microsoft.com/office/2006/metadata/properties" xmlns:ns2="e8bef6b1-c839-4b7d-bc4d-aa044ae4011a" xmlns:ns3="be1b41bf-35ed-4e64-9920-e11252c2c8e7" targetNamespace="http://schemas.microsoft.com/office/2006/metadata/properties" ma:root="true" ma:fieldsID="83ed39aab493b361a0441216f89493d7" ns2:_="" ns3:_="">
    <xsd:import namespace="e8bef6b1-c839-4b7d-bc4d-aa044ae4011a"/>
    <xsd:import namespace="be1b41bf-35ed-4e64-9920-e11252c2c8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ef6b1-c839-4b7d-bc4d-aa044ae401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71dc11-46ac-4e54-8f91-90300f797a28}" ma:internalName="TaxCatchAll" ma:showField="CatchAllData" ma:web="e8bef6b1-c839-4b7d-bc4d-aa044ae401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1b41bf-35ed-4e64-9920-e11252c2c8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403494-71f2-4e91-92cf-4023b02c2f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86BF6-ACC1-4524-935E-5C726CE0ED88}">
  <ds:schemaRefs>
    <ds:schemaRef ds:uri="http://schemas.microsoft.com/sharepoint/v3/contenttype/forms"/>
  </ds:schemaRefs>
</ds:datastoreItem>
</file>

<file path=customXml/itemProps2.xml><?xml version="1.0" encoding="utf-8"?>
<ds:datastoreItem xmlns:ds="http://schemas.openxmlformats.org/officeDocument/2006/customXml" ds:itemID="{6801A28B-DAC4-45B5-B65F-084051F78813}">
  <ds:schemaRefs>
    <ds:schemaRef ds:uri="http://purl.org/dc/elements/1.1/"/>
    <ds:schemaRef ds:uri="http://purl.org/dc/dcmitype/"/>
    <ds:schemaRef ds:uri="http://purl.org/dc/terms/"/>
    <ds:schemaRef ds:uri="http://schemas.microsoft.com/office/2006/metadata/properties"/>
    <ds:schemaRef ds:uri="e8bef6b1-c839-4b7d-bc4d-aa044ae4011a"/>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be1b41bf-35ed-4e64-9920-e11252c2c8e7"/>
  </ds:schemaRefs>
</ds:datastoreItem>
</file>

<file path=customXml/itemProps3.xml><?xml version="1.0" encoding="utf-8"?>
<ds:datastoreItem xmlns:ds="http://schemas.openxmlformats.org/officeDocument/2006/customXml" ds:itemID="{74314731-E967-47D2-BFE6-FDD0F8C7D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ef6b1-c839-4b7d-bc4d-aa044ae4011a"/>
    <ds:schemaRef ds:uri="be1b41bf-35ed-4e64-9920-e11252c2c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Advert DOPA </vt:lpstr>
    </vt:vector>
  </TitlesOfParts>
  <Company>TSL Education Ltd</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DOPA </dc:title>
  <dc:creator>Marion Gow</dc:creator>
  <cp:lastModifiedBy>Marion Gow</cp:lastModifiedBy>
  <cp:revision>10</cp:revision>
  <cp:lastPrinted>2017-05-03T11:02:00Z</cp:lastPrinted>
  <dcterms:created xsi:type="dcterms:W3CDTF">2025-04-30T08:14:00Z</dcterms:created>
  <dcterms:modified xsi:type="dcterms:W3CDTF">2025-05-07T08:36:00Z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0x0101006B13229EF4C9C6429C4551AA82EFA423</vt:lpwstr>
  </property>
  <property fmtid="{D5CDD505-2E9C-101B-9397-08002B2CF9AE}" pid="3" name="Order">
    <vt:r8>992600</vt:r8>
  </property>
  <property fmtid="{D5CDD505-2E9C-101B-9397-08002B2CF9AE}" pid="4" name="_ExtendedDescription">
    <vt:lpwstr/>
  </property>
  <property fmtid="{D5CDD505-2E9C-101B-9397-08002B2CF9AE}" pid="5" name="MediaServiceImageTags">
    <vt:lpwstr/>
  </property>
</Properties>
</file>